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17A3" w14:textId="77777777" w:rsidR="00761552" w:rsidRPr="004C06D5" w:rsidRDefault="00761552" w:rsidP="00761552">
      <w:pPr>
        <w:pStyle w:val="NormalWeb"/>
        <w:spacing w:before="0" w:beforeAutospacing="0" w:after="0" w:afterAutospacing="0"/>
        <w:jc w:val="center"/>
        <w:rPr>
          <w:rFonts w:asciiTheme="minorHAnsi" w:hAnsiTheme="minorHAnsi" w:cstheme="minorHAnsi"/>
          <w:color w:val="0E101A"/>
          <w:sz w:val="20"/>
          <w:szCs w:val="20"/>
        </w:rPr>
      </w:pPr>
      <w:r w:rsidRPr="004C06D5">
        <w:rPr>
          <w:rStyle w:val="Strong"/>
          <w:rFonts w:asciiTheme="minorHAnsi" w:hAnsiTheme="minorHAnsi" w:cstheme="minorHAnsi"/>
          <w:color w:val="0E101A"/>
          <w:sz w:val="20"/>
          <w:szCs w:val="20"/>
        </w:rPr>
        <w:t>DIVERSITYINC TOP 50 PRESS RELEASE</w:t>
      </w:r>
    </w:p>
    <w:p w14:paraId="2484ADF8" w14:textId="77777777" w:rsidR="00761552" w:rsidRPr="00C64AD0" w:rsidRDefault="00761552" w:rsidP="00761552">
      <w:pPr>
        <w:pStyle w:val="NormalWeb"/>
        <w:spacing w:before="0" w:beforeAutospacing="0" w:after="0" w:afterAutospacing="0"/>
        <w:jc w:val="center"/>
        <w:rPr>
          <w:rFonts w:asciiTheme="minorHAnsi" w:hAnsiTheme="minorHAnsi" w:cstheme="minorHAnsi"/>
          <w:color w:val="FF0000"/>
          <w:sz w:val="20"/>
          <w:szCs w:val="20"/>
        </w:rPr>
      </w:pPr>
      <w:r w:rsidRPr="00C64AD0">
        <w:rPr>
          <w:rStyle w:val="Strong"/>
          <w:rFonts w:asciiTheme="minorHAnsi" w:hAnsiTheme="minorHAnsi" w:cstheme="minorHAnsi"/>
          <w:color w:val="FF0000"/>
          <w:sz w:val="20"/>
          <w:szCs w:val="20"/>
        </w:rPr>
        <w:t>Embargoed until 7:00am ET, May 4, 2022</w:t>
      </w:r>
    </w:p>
    <w:p w14:paraId="1112D033"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Style w:val="Strong"/>
          <w:rFonts w:asciiTheme="minorHAnsi" w:hAnsiTheme="minorHAnsi" w:cstheme="minorHAnsi"/>
          <w:color w:val="0E101A"/>
          <w:sz w:val="20"/>
          <w:szCs w:val="20"/>
        </w:rPr>
        <w:t> </w:t>
      </w:r>
    </w:p>
    <w:p w14:paraId="19C9E47C" w14:textId="77777777" w:rsidR="00761552" w:rsidRPr="004C06D5" w:rsidRDefault="00761552" w:rsidP="00761552">
      <w:pPr>
        <w:pStyle w:val="NormalWeb"/>
        <w:spacing w:before="0" w:beforeAutospacing="0" w:after="0" w:afterAutospacing="0"/>
        <w:ind w:left="1440" w:firstLine="720"/>
        <w:rPr>
          <w:rFonts w:asciiTheme="minorHAnsi" w:hAnsiTheme="minorHAnsi" w:cstheme="minorHAnsi"/>
          <w:color w:val="0E101A"/>
          <w:sz w:val="20"/>
          <w:szCs w:val="20"/>
        </w:rPr>
      </w:pPr>
      <w:r w:rsidRPr="00C64AD0">
        <w:rPr>
          <w:rStyle w:val="Strong"/>
          <w:rFonts w:asciiTheme="minorHAnsi" w:hAnsiTheme="minorHAnsi" w:cstheme="minorHAnsi"/>
          <w:color w:val="0E101A"/>
          <w:sz w:val="20"/>
          <w:szCs w:val="20"/>
          <w:highlight w:val="yellow"/>
        </w:rPr>
        <w:t>[Company</w:t>
      </w:r>
      <w:r w:rsidRPr="004C06D5">
        <w:rPr>
          <w:rStyle w:val="Strong"/>
          <w:rFonts w:asciiTheme="minorHAnsi" w:hAnsiTheme="minorHAnsi" w:cstheme="minorHAnsi"/>
          <w:color w:val="0E101A"/>
          <w:sz w:val="20"/>
          <w:szCs w:val="20"/>
        </w:rPr>
        <w:t xml:space="preserve">] Named </w:t>
      </w:r>
      <w:r w:rsidRPr="00C64AD0">
        <w:rPr>
          <w:rStyle w:val="Strong"/>
          <w:rFonts w:asciiTheme="minorHAnsi" w:hAnsiTheme="minorHAnsi" w:cstheme="minorHAnsi"/>
          <w:color w:val="0E101A"/>
          <w:sz w:val="20"/>
          <w:szCs w:val="20"/>
          <w:highlight w:val="yellow"/>
        </w:rPr>
        <w:t>[#]</w:t>
      </w:r>
      <w:r w:rsidRPr="004C06D5">
        <w:rPr>
          <w:rStyle w:val="Strong"/>
          <w:rFonts w:asciiTheme="minorHAnsi" w:hAnsiTheme="minorHAnsi" w:cstheme="minorHAnsi"/>
          <w:color w:val="0E101A"/>
          <w:sz w:val="20"/>
          <w:szCs w:val="20"/>
        </w:rPr>
        <w:t xml:space="preserve"> on the 2022 DiversityInc [</w:t>
      </w:r>
      <w:r w:rsidRPr="00C64AD0">
        <w:rPr>
          <w:rStyle w:val="Strong"/>
          <w:rFonts w:asciiTheme="minorHAnsi" w:hAnsiTheme="minorHAnsi" w:cstheme="minorHAnsi"/>
          <w:color w:val="0E101A"/>
          <w:sz w:val="20"/>
          <w:szCs w:val="20"/>
          <w:highlight w:val="yellow"/>
        </w:rPr>
        <w:t>Specialty List(s)]</w:t>
      </w:r>
    </w:p>
    <w:p w14:paraId="714F261C"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047601CD"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Style w:val="Strong"/>
          <w:rFonts w:asciiTheme="minorHAnsi" w:hAnsiTheme="minorHAnsi" w:cstheme="minorHAnsi"/>
          <w:color w:val="0E101A"/>
          <w:sz w:val="20"/>
          <w:szCs w:val="20"/>
        </w:rPr>
        <w:t>May 4, 2022 (New York, N.Y.)</w:t>
      </w:r>
      <w:r w:rsidRPr="004C06D5">
        <w:rPr>
          <w:rFonts w:asciiTheme="minorHAnsi" w:hAnsiTheme="minorHAnsi" w:cstheme="minorHAnsi"/>
          <w:color w:val="0E101A"/>
          <w:sz w:val="20"/>
          <w:szCs w:val="20"/>
        </w:rPr>
        <w:t xml:space="preserve"> -During the 21st annual Top 50 Companies for Diversity event hosted by DiversityInc, the producers of the most prestigious corporate diversity, equity and inclusion ranking for U.S. employers, </w:t>
      </w:r>
      <w:r w:rsidRPr="004C06D5">
        <w:rPr>
          <w:rStyle w:val="Strong"/>
          <w:rFonts w:asciiTheme="minorHAnsi" w:hAnsiTheme="minorHAnsi" w:cstheme="minorHAnsi"/>
          <w:color w:val="0E101A"/>
          <w:sz w:val="20"/>
          <w:szCs w:val="20"/>
        </w:rPr>
        <w:t xml:space="preserve">[Company] Name] ranked #xx on the 2022 DiversityInc </w:t>
      </w:r>
      <w:r w:rsidRPr="00C64AD0">
        <w:rPr>
          <w:rStyle w:val="Strong"/>
          <w:rFonts w:asciiTheme="minorHAnsi" w:hAnsiTheme="minorHAnsi" w:cstheme="minorHAnsi"/>
          <w:color w:val="0E101A"/>
          <w:sz w:val="20"/>
          <w:szCs w:val="20"/>
          <w:highlight w:val="yellow"/>
        </w:rPr>
        <w:t>[List Name</w:t>
      </w:r>
      <w:r w:rsidRPr="004C06D5">
        <w:rPr>
          <w:rStyle w:val="Strong"/>
          <w:rFonts w:asciiTheme="minorHAnsi" w:hAnsiTheme="minorHAnsi" w:cstheme="minorHAnsi"/>
          <w:color w:val="0E101A"/>
          <w:sz w:val="20"/>
          <w:szCs w:val="20"/>
        </w:rPr>
        <w:t>]</w:t>
      </w:r>
      <w:r w:rsidRPr="004C06D5">
        <w:rPr>
          <w:rFonts w:asciiTheme="minorHAnsi" w:hAnsiTheme="minorHAnsi" w:cstheme="minorHAnsi"/>
          <w:color w:val="0E101A"/>
          <w:sz w:val="20"/>
          <w:szCs w:val="20"/>
        </w:rPr>
        <w:t>.</w:t>
      </w:r>
    </w:p>
    <w:p w14:paraId="3E2FD23D"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4BA153EA"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Since 2001, the survey has been the most comprehensive, empirically data-driven D&amp;I analysis based on organization-submitted information from some of the largest U.S. employers. The assessment collects data across six key areas: Leadership Accountability, Human Capital Diversity Metrics, Talent Programs, Workplace Practices, Supplier Diversity and Philanthropy.  </w:t>
      </w:r>
    </w:p>
    <w:p w14:paraId="071D051D"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7F59D97C"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The event theme for the learning sessions and dinner was</w:t>
      </w:r>
      <w:r w:rsidRPr="004C06D5">
        <w:rPr>
          <w:rStyle w:val="Emphasis"/>
          <w:rFonts w:asciiTheme="minorHAnsi" w:hAnsiTheme="minorHAnsi" w:cstheme="minorHAnsi"/>
          <w:color w:val="0E101A"/>
          <w:sz w:val="20"/>
          <w:szCs w:val="20"/>
        </w:rPr>
        <w:t> </w:t>
      </w:r>
      <w:r w:rsidRPr="004C06D5">
        <w:rPr>
          <w:rStyle w:val="Emphasis"/>
          <w:rFonts w:asciiTheme="minorHAnsi" w:hAnsiTheme="minorHAnsi" w:cstheme="minorHAnsi"/>
          <w:b/>
          <w:bCs/>
          <w:color w:val="0E101A"/>
          <w:sz w:val="20"/>
          <w:szCs w:val="20"/>
        </w:rPr>
        <w:t>E</w:t>
      </w:r>
      <w:r w:rsidRPr="004C06D5">
        <w:rPr>
          <w:rStyle w:val="Emphasis"/>
          <w:rFonts w:asciiTheme="minorHAnsi" w:hAnsiTheme="minorHAnsi" w:cstheme="minorHAnsi"/>
          <w:b/>
          <w:bCs/>
          <w:color w:val="0E101A"/>
          <w:sz w:val="20"/>
          <w:szCs w:val="20"/>
          <w:u w:val="single"/>
        </w:rPr>
        <w:t>SG</w:t>
      </w:r>
      <w:r w:rsidRPr="004C06D5">
        <w:rPr>
          <w:rStyle w:val="Emphasis"/>
          <w:rFonts w:asciiTheme="minorHAnsi" w:hAnsiTheme="minorHAnsi" w:cstheme="minorHAnsi"/>
          <w:b/>
          <w:bCs/>
          <w:color w:val="0E101A"/>
          <w:sz w:val="20"/>
          <w:szCs w:val="20"/>
        </w:rPr>
        <w:t>: Climate &amp; Culture at Risk</w:t>
      </w:r>
      <w:r w:rsidRPr="004C06D5">
        <w:rPr>
          <w:rFonts w:asciiTheme="minorHAnsi" w:hAnsiTheme="minorHAnsi" w:cstheme="minorHAnsi"/>
          <w:color w:val="0E101A"/>
          <w:sz w:val="20"/>
          <w:szCs w:val="20"/>
        </w:rPr>
        <w:t>. Focusing on the </w:t>
      </w:r>
      <w:r w:rsidRPr="004C06D5">
        <w:rPr>
          <w:rStyle w:val="Strong"/>
          <w:rFonts w:asciiTheme="minorHAnsi" w:hAnsiTheme="minorHAnsi" w:cstheme="minorHAnsi"/>
          <w:color w:val="0E101A"/>
          <w:sz w:val="20"/>
          <w:szCs w:val="20"/>
          <w:u w:val="single"/>
        </w:rPr>
        <w:t>S</w:t>
      </w:r>
      <w:r w:rsidRPr="004C06D5">
        <w:rPr>
          <w:rFonts w:asciiTheme="minorHAnsi" w:hAnsiTheme="minorHAnsi" w:cstheme="minorHAnsi"/>
          <w:color w:val="0E101A"/>
          <w:sz w:val="20"/>
          <w:szCs w:val="20"/>
        </w:rPr>
        <w:t> and the </w:t>
      </w:r>
      <w:r w:rsidRPr="004C06D5">
        <w:rPr>
          <w:rStyle w:val="Strong"/>
          <w:rFonts w:asciiTheme="minorHAnsi" w:hAnsiTheme="minorHAnsi" w:cstheme="minorHAnsi"/>
          <w:color w:val="0E101A"/>
          <w:sz w:val="20"/>
          <w:szCs w:val="20"/>
          <w:u w:val="single"/>
        </w:rPr>
        <w:t>G</w:t>
      </w:r>
      <w:r w:rsidRPr="004C06D5">
        <w:rPr>
          <w:rFonts w:asciiTheme="minorHAnsi" w:hAnsiTheme="minorHAnsi" w:cstheme="minorHAnsi"/>
          <w:color w:val="0E101A"/>
          <w:sz w:val="20"/>
          <w:szCs w:val="20"/>
        </w:rPr>
        <w:t>, DiversityInc took an in-depth look at the impact culture has on the environment and why DEI is necessary to create sustainable change. </w:t>
      </w:r>
    </w:p>
    <w:p w14:paraId="34F973D7"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60DDDA71"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“The 2022 survey Cronbach Alpha Reliability score for the overall model was .89. Board and senior management accountability and a measured focus on equitable access to talent development programs were two areas of marked improvement of this year’s survey participants</w:t>
      </w:r>
      <w:r>
        <w:rPr>
          <w:rFonts w:asciiTheme="minorHAnsi" w:hAnsiTheme="minorHAnsi" w:cstheme="minorHAnsi"/>
          <w:color w:val="0E101A"/>
          <w:sz w:val="20"/>
          <w:szCs w:val="20"/>
        </w:rPr>
        <w:t xml:space="preserve">,” </w:t>
      </w:r>
      <w:r w:rsidRPr="004C06D5">
        <w:rPr>
          <w:rFonts w:asciiTheme="minorHAnsi" w:hAnsiTheme="minorHAnsi" w:cstheme="minorHAnsi"/>
          <w:color w:val="0E101A"/>
          <w:sz w:val="20"/>
          <w:szCs w:val="20"/>
        </w:rPr>
        <w:t>says Carolynn Johnson, DiversityInc’s Chief Executive Officer.  </w:t>
      </w:r>
    </w:p>
    <w:p w14:paraId="3A120B00"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613CD2B1" w14:textId="77777777" w:rsidR="00761552"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After ranking #1 in 2021, Hilton ascended to the Hall of Fame, joining AT&amp;T, Marriott, Johnson &amp; Johnson, EY, Kaiser Permanente, Novartis, Sodexo, and PwC. </w:t>
      </w:r>
    </w:p>
    <w:p w14:paraId="756BCC61"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438C9DA6"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 xml:space="preserve">The major employers that ranked in the Top 10 </w:t>
      </w:r>
      <w:r>
        <w:rPr>
          <w:rFonts w:asciiTheme="minorHAnsi" w:hAnsiTheme="minorHAnsi" w:cstheme="minorHAnsi"/>
          <w:color w:val="0E101A"/>
          <w:sz w:val="20"/>
          <w:szCs w:val="20"/>
        </w:rPr>
        <w:t xml:space="preserve">on the </w:t>
      </w:r>
      <w:r w:rsidRPr="00C64AD0">
        <w:rPr>
          <w:rFonts w:asciiTheme="minorHAnsi" w:hAnsiTheme="minorHAnsi" w:cstheme="minorHAnsi"/>
          <w:b/>
          <w:bCs/>
          <w:color w:val="0E101A"/>
          <w:sz w:val="20"/>
          <w:szCs w:val="20"/>
        </w:rPr>
        <w:t>2022 DiversityInc [</w:t>
      </w:r>
      <w:r w:rsidRPr="00C64AD0">
        <w:rPr>
          <w:rFonts w:asciiTheme="minorHAnsi" w:hAnsiTheme="minorHAnsi" w:cstheme="minorHAnsi"/>
          <w:b/>
          <w:bCs/>
          <w:color w:val="0E101A"/>
          <w:sz w:val="20"/>
          <w:szCs w:val="20"/>
          <w:highlight w:val="yellow"/>
        </w:rPr>
        <w:t>List name</w:t>
      </w:r>
      <w:r>
        <w:rPr>
          <w:rFonts w:asciiTheme="minorHAnsi" w:hAnsiTheme="minorHAnsi" w:cstheme="minorHAnsi"/>
          <w:color w:val="0E101A"/>
          <w:sz w:val="20"/>
          <w:szCs w:val="20"/>
        </w:rPr>
        <w:t xml:space="preserve">] </w:t>
      </w:r>
      <w:r w:rsidRPr="004C06D5">
        <w:rPr>
          <w:rFonts w:asciiTheme="minorHAnsi" w:hAnsiTheme="minorHAnsi" w:cstheme="minorHAnsi"/>
          <w:color w:val="0E101A"/>
          <w:sz w:val="20"/>
          <w:szCs w:val="20"/>
        </w:rPr>
        <w:t>are:</w:t>
      </w:r>
    </w:p>
    <w:p w14:paraId="0488BF40"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0D1DBAD7"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1.</w:t>
      </w:r>
    </w:p>
    <w:p w14:paraId="4895939C"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2.</w:t>
      </w:r>
    </w:p>
    <w:p w14:paraId="2D4CA8C8"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3.</w:t>
      </w:r>
    </w:p>
    <w:p w14:paraId="70F3C3B7"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4.</w:t>
      </w:r>
    </w:p>
    <w:p w14:paraId="52A8331F"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5.</w:t>
      </w:r>
    </w:p>
    <w:p w14:paraId="19BE1EFB"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6.</w:t>
      </w:r>
    </w:p>
    <w:p w14:paraId="2DB73A2F"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7.</w:t>
      </w:r>
    </w:p>
    <w:p w14:paraId="693FDCFC"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8.</w:t>
      </w:r>
    </w:p>
    <w:p w14:paraId="520DAD6D"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9.</w:t>
      </w:r>
    </w:p>
    <w:p w14:paraId="71C30E6E"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10.</w:t>
      </w:r>
    </w:p>
    <w:p w14:paraId="630D7803"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16C1F438"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C64AD0">
        <w:rPr>
          <w:rStyle w:val="Strong"/>
          <w:rFonts w:asciiTheme="minorHAnsi" w:hAnsiTheme="minorHAnsi" w:cstheme="minorHAnsi"/>
          <w:color w:val="0E101A"/>
          <w:sz w:val="20"/>
          <w:szCs w:val="20"/>
          <w:highlight w:val="yellow"/>
        </w:rPr>
        <w:t>Quote from CEO of your Company</w:t>
      </w:r>
    </w:p>
    <w:p w14:paraId="29C2B5C1"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2DC36370" w14:textId="77777777" w:rsidR="00761552"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More than 500 in-person and 1,300 virtual attendees heard from a robust lineup of speakers, including </w:t>
      </w:r>
      <w:r w:rsidRPr="004C06D5">
        <w:rPr>
          <w:rStyle w:val="Strong"/>
          <w:rFonts w:asciiTheme="minorHAnsi" w:hAnsiTheme="minorHAnsi" w:cstheme="minorHAnsi"/>
          <w:color w:val="0E101A"/>
          <w:sz w:val="20"/>
          <w:szCs w:val="20"/>
        </w:rPr>
        <w:t>Jimmy Etheredge</w:t>
      </w:r>
      <w:r w:rsidRPr="004C06D5">
        <w:rPr>
          <w:rFonts w:asciiTheme="minorHAnsi" w:hAnsiTheme="minorHAnsi" w:cstheme="minorHAnsi"/>
          <w:color w:val="0E101A"/>
          <w:sz w:val="20"/>
          <w:szCs w:val="20"/>
        </w:rPr>
        <w:t>, CEO-North America of Accenture, </w:t>
      </w:r>
      <w:r w:rsidRPr="004C06D5">
        <w:rPr>
          <w:rStyle w:val="Strong"/>
          <w:rFonts w:asciiTheme="minorHAnsi" w:hAnsiTheme="minorHAnsi" w:cstheme="minorHAnsi"/>
          <w:color w:val="0E101A"/>
          <w:sz w:val="20"/>
          <w:szCs w:val="20"/>
        </w:rPr>
        <w:t xml:space="preserve">Eric </w:t>
      </w:r>
      <w:proofErr w:type="spellStart"/>
      <w:r w:rsidRPr="004C06D5">
        <w:rPr>
          <w:rStyle w:val="Strong"/>
          <w:rFonts w:asciiTheme="minorHAnsi" w:hAnsiTheme="minorHAnsi" w:cstheme="minorHAnsi"/>
          <w:color w:val="0E101A"/>
          <w:sz w:val="20"/>
          <w:szCs w:val="20"/>
        </w:rPr>
        <w:t>Aboaf</w:t>
      </w:r>
      <w:proofErr w:type="spellEnd"/>
      <w:r w:rsidRPr="004C06D5">
        <w:rPr>
          <w:rFonts w:asciiTheme="minorHAnsi" w:hAnsiTheme="minorHAnsi" w:cstheme="minorHAnsi"/>
          <w:color w:val="0E101A"/>
          <w:sz w:val="20"/>
          <w:szCs w:val="20"/>
        </w:rPr>
        <w:t>, CFO</w:t>
      </w:r>
      <w:r>
        <w:rPr>
          <w:rFonts w:asciiTheme="minorHAnsi" w:hAnsiTheme="minorHAnsi" w:cstheme="minorHAnsi"/>
          <w:color w:val="0E101A"/>
          <w:sz w:val="20"/>
          <w:szCs w:val="20"/>
        </w:rPr>
        <w:t xml:space="preserve"> </w:t>
      </w:r>
      <w:r w:rsidRPr="004C06D5">
        <w:rPr>
          <w:rFonts w:asciiTheme="minorHAnsi" w:hAnsiTheme="minorHAnsi" w:cstheme="minorHAnsi"/>
          <w:color w:val="0E101A"/>
          <w:sz w:val="20"/>
          <w:szCs w:val="20"/>
        </w:rPr>
        <w:t>and </w:t>
      </w:r>
      <w:r w:rsidRPr="004C06D5">
        <w:rPr>
          <w:rStyle w:val="Strong"/>
          <w:rFonts w:asciiTheme="minorHAnsi" w:hAnsiTheme="minorHAnsi" w:cstheme="minorHAnsi"/>
          <w:color w:val="0E101A"/>
          <w:sz w:val="20"/>
          <w:szCs w:val="20"/>
        </w:rPr>
        <w:t>Paul Francisco</w:t>
      </w:r>
      <w:r w:rsidRPr="004C06D5">
        <w:rPr>
          <w:rFonts w:asciiTheme="minorHAnsi" w:hAnsiTheme="minorHAnsi" w:cstheme="minorHAnsi"/>
          <w:color w:val="0E101A"/>
          <w:sz w:val="20"/>
          <w:szCs w:val="20"/>
        </w:rPr>
        <w:t xml:space="preserve">, CDO of State Street, </w:t>
      </w:r>
      <w:r w:rsidRPr="00C64AD0">
        <w:rPr>
          <w:rFonts w:cstheme="minorHAnsi"/>
          <w:b/>
          <w:bCs/>
          <w:color w:val="0E101A"/>
          <w:sz w:val="20"/>
          <w:szCs w:val="20"/>
        </w:rPr>
        <w:t>Jonathan Holloway</w:t>
      </w:r>
      <w:r w:rsidRPr="004C06D5">
        <w:rPr>
          <w:rFonts w:asciiTheme="minorHAnsi" w:hAnsiTheme="minorHAnsi" w:cstheme="minorHAnsi"/>
          <w:color w:val="0E101A"/>
          <w:sz w:val="20"/>
          <w:szCs w:val="20"/>
        </w:rPr>
        <w:t xml:space="preserve">, President of Rutgers University, </w:t>
      </w:r>
      <w:r w:rsidRPr="00C64AD0">
        <w:rPr>
          <w:rFonts w:cstheme="minorHAnsi"/>
          <w:b/>
          <w:bCs/>
          <w:color w:val="0E101A"/>
          <w:sz w:val="20"/>
          <w:szCs w:val="20"/>
        </w:rPr>
        <w:t>Howard Bryant</w:t>
      </w:r>
      <w:r w:rsidRPr="004C06D5">
        <w:rPr>
          <w:rFonts w:asciiTheme="minorHAnsi" w:hAnsiTheme="minorHAnsi" w:cstheme="minorHAnsi"/>
          <w:color w:val="0E101A"/>
          <w:sz w:val="20"/>
          <w:szCs w:val="20"/>
        </w:rPr>
        <w:t>, Author, ESPN Reporter and Executive Producer of On the Record with Bob Costas and Rever</w:t>
      </w:r>
      <w:r>
        <w:rPr>
          <w:rFonts w:asciiTheme="minorHAnsi" w:hAnsiTheme="minorHAnsi" w:cstheme="minorHAnsi"/>
          <w:color w:val="0E101A"/>
          <w:sz w:val="20"/>
          <w:szCs w:val="20"/>
        </w:rPr>
        <w:t>e</w:t>
      </w:r>
      <w:r w:rsidRPr="004C06D5">
        <w:rPr>
          <w:rFonts w:asciiTheme="minorHAnsi" w:hAnsiTheme="minorHAnsi" w:cstheme="minorHAnsi"/>
          <w:color w:val="0E101A"/>
          <w:sz w:val="20"/>
          <w:szCs w:val="20"/>
        </w:rPr>
        <w:t xml:space="preserve">nd </w:t>
      </w:r>
      <w:r w:rsidRPr="00C64AD0">
        <w:rPr>
          <w:rFonts w:cstheme="minorHAnsi"/>
          <w:b/>
          <w:bCs/>
          <w:color w:val="0E101A"/>
          <w:sz w:val="20"/>
          <w:szCs w:val="20"/>
        </w:rPr>
        <w:t>Jesse Jackson Sr.</w:t>
      </w:r>
    </w:p>
    <w:p w14:paraId="3BCA8D9D"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p>
    <w:p w14:paraId="64A79647"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sidRPr="004C06D5">
        <w:rPr>
          <w:rFonts w:asciiTheme="minorHAnsi" w:hAnsiTheme="minorHAnsi" w:cstheme="minorHAnsi"/>
          <w:color w:val="0E101A"/>
          <w:sz w:val="20"/>
          <w:szCs w:val="20"/>
        </w:rPr>
        <w:t>To view the entire Top 50 list and specialty lists, visit </w:t>
      </w:r>
      <w:hyperlink r:id="rId4" w:tgtFrame="_blank" w:history="1">
        <w:r w:rsidRPr="004C06D5">
          <w:rPr>
            <w:rStyle w:val="Hyperlink"/>
            <w:rFonts w:asciiTheme="minorHAnsi" w:hAnsiTheme="minorHAnsi" w:cstheme="minorHAnsi"/>
            <w:color w:val="4A6EE0"/>
            <w:sz w:val="20"/>
            <w:szCs w:val="20"/>
          </w:rPr>
          <w:t>http://www.diversityinc.com/top50</w:t>
        </w:r>
      </w:hyperlink>
      <w:r w:rsidRPr="004C06D5">
        <w:rPr>
          <w:rFonts w:asciiTheme="minorHAnsi" w:hAnsiTheme="minorHAnsi" w:cstheme="minorHAnsi"/>
          <w:color w:val="0E101A"/>
          <w:sz w:val="20"/>
          <w:szCs w:val="20"/>
        </w:rPr>
        <w:t> or follow the conversation on social media at </w:t>
      </w:r>
      <w:r w:rsidRPr="004C06D5">
        <w:rPr>
          <w:rStyle w:val="Strong"/>
          <w:rFonts w:asciiTheme="minorHAnsi" w:hAnsiTheme="minorHAnsi" w:cstheme="minorHAnsi"/>
          <w:color w:val="0E101A"/>
          <w:sz w:val="20"/>
          <w:szCs w:val="20"/>
        </w:rPr>
        <w:t>#DITop50</w:t>
      </w:r>
      <w:r w:rsidRPr="004C06D5">
        <w:rPr>
          <w:rFonts w:asciiTheme="minorHAnsi" w:hAnsiTheme="minorHAnsi" w:cstheme="minorHAnsi"/>
          <w:color w:val="0E101A"/>
          <w:sz w:val="20"/>
          <w:szCs w:val="20"/>
        </w:rPr>
        <w:t>. </w:t>
      </w:r>
    </w:p>
    <w:p w14:paraId="0C3CFE42" w14:textId="77777777" w:rsidR="00761552" w:rsidRDefault="00761552" w:rsidP="00761552">
      <w:pPr>
        <w:pStyle w:val="NormalWeb"/>
        <w:spacing w:before="0" w:beforeAutospacing="0" w:after="0" w:afterAutospacing="0"/>
        <w:rPr>
          <w:rFonts w:asciiTheme="minorHAnsi" w:hAnsiTheme="minorHAnsi" w:cstheme="minorHAnsi"/>
          <w:color w:val="0E101A"/>
          <w:sz w:val="20"/>
          <w:szCs w:val="20"/>
        </w:rPr>
      </w:pPr>
    </w:p>
    <w:p w14:paraId="1AF2E300" w14:textId="77777777" w:rsidR="00761552" w:rsidRPr="004C06D5" w:rsidRDefault="00761552" w:rsidP="00761552">
      <w:pPr>
        <w:pStyle w:val="NormalWeb"/>
        <w:spacing w:before="0" w:beforeAutospacing="0" w:after="0" w:afterAutospacing="0"/>
        <w:rPr>
          <w:rFonts w:asciiTheme="minorHAnsi" w:hAnsiTheme="minorHAnsi" w:cstheme="minorHAnsi"/>
          <w:color w:val="0E101A"/>
          <w:sz w:val="20"/>
          <w:szCs w:val="20"/>
        </w:rPr>
      </w:pPr>
      <w:r>
        <w:rPr>
          <w:rFonts w:asciiTheme="minorHAnsi" w:hAnsiTheme="minorHAnsi" w:cstheme="minorHAnsi"/>
          <w:color w:val="0E101A"/>
          <w:sz w:val="20"/>
          <w:szCs w:val="20"/>
        </w:rPr>
        <w:tab/>
      </w:r>
      <w:r>
        <w:rPr>
          <w:rFonts w:asciiTheme="minorHAnsi" w:hAnsiTheme="minorHAnsi" w:cstheme="minorHAnsi"/>
          <w:color w:val="0E101A"/>
          <w:sz w:val="20"/>
          <w:szCs w:val="20"/>
        </w:rPr>
        <w:tab/>
      </w:r>
      <w:r>
        <w:rPr>
          <w:rFonts w:asciiTheme="minorHAnsi" w:hAnsiTheme="minorHAnsi" w:cstheme="minorHAnsi"/>
          <w:color w:val="0E101A"/>
          <w:sz w:val="20"/>
          <w:szCs w:val="20"/>
        </w:rPr>
        <w:tab/>
      </w:r>
      <w:r>
        <w:rPr>
          <w:rFonts w:asciiTheme="minorHAnsi" w:hAnsiTheme="minorHAnsi" w:cstheme="minorHAnsi"/>
          <w:color w:val="0E101A"/>
          <w:sz w:val="20"/>
          <w:szCs w:val="20"/>
        </w:rPr>
        <w:tab/>
      </w:r>
      <w:r>
        <w:rPr>
          <w:rFonts w:asciiTheme="minorHAnsi" w:hAnsiTheme="minorHAnsi" w:cstheme="minorHAnsi"/>
          <w:color w:val="0E101A"/>
          <w:sz w:val="20"/>
          <w:szCs w:val="20"/>
        </w:rPr>
        <w:tab/>
        <w:t xml:space="preserve"> </w:t>
      </w:r>
      <w:r>
        <w:rPr>
          <w:rFonts w:asciiTheme="minorHAnsi" w:hAnsiTheme="minorHAnsi" w:cstheme="minorHAnsi"/>
          <w:color w:val="0E101A"/>
          <w:sz w:val="20"/>
          <w:szCs w:val="20"/>
        </w:rPr>
        <w:tab/>
        <w:t>####</w:t>
      </w:r>
    </w:p>
    <w:p w14:paraId="72FB333D" w14:textId="77777777" w:rsidR="00761552" w:rsidRPr="00C64AD0" w:rsidRDefault="00761552" w:rsidP="00761552">
      <w:pPr>
        <w:pStyle w:val="NormalWeb"/>
        <w:spacing w:before="0" w:beforeAutospacing="0" w:after="0" w:afterAutospacing="0"/>
        <w:rPr>
          <w:rFonts w:asciiTheme="minorHAnsi" w:hAnsiTheme="minorHAnsi" w:cstheme="minorHAnsi"/>
          <w:color w:val="0E101A"/>
          <w:sz w:val="18"/>
          <w:szCs w:val="18"/>
        </w:rPr>
      </w:pPr>
      <w:r w:rsidRPr="00C64AD0">
        <w:rPr>
          <w:rStyle w:val="Strong"/>
          <w:rFonts w:asciiTheme="minorHAnsi" w:hAnsiTheme="minorHAnsi" w:cstheme="minorHAnsi"/>
          <w:color w:val="0E101A"/>
          <w:sz w:val="18"/>
          <w:szCs w:val="18"/>
        </w:rPr>
        <w:t>About DiversityInc: </w:t>
      </w:r>
      <w:r w:rsidRPr="00C64AD0">
        <w:rPr>
          <w:rFonts w:asciiTheme="minorHAnsi" w:hAnsiTheme="minorHAnsi" w:cstheme="minorHAnsi"/>
          <w:color w:val="0E101A"/>
          <w:sz w:val="18"/>
          <w:szCs w:val="18"/>
        </w:rPr>
        <w:t xml:space="preserve">The mission of DiversityInc is to bring education and clarity to the business benefits of diversity. The DiversityInc Top 50 Companies for Diversity list began in 2001 when many corporations started to understand the business value of diversity management initiatives. DiversityInc is a VA certified, veteran-owned business and a </w:t>
      </w:r>
      <w:proofErr w:type="spellStart"/>
      <w:r w:rsidRPr="00C64AD0">
        <w:rPr>
          <w:rFonts w:asciiTheme="minorHAnsi" w:hAnsiTheme="minorHAnsi" w:cstheme="minorHAnsi"/>
          <w:color w:val="0E101A"/>
          <w:sz w:val="18"/>
          <w:szCs w:val="18"/>
        </w:rPr>
        <w:t>Disability:IN</w:t>
      </w:r>
      <w:proofErr w:type="spellEnd"/>
      <w:r w:rsidRPr="00C64AD0">
        <w:rPr>
          <w:rFonts w:asciiTheme="minorHAnsi" w:hAnsiTheme="minorHAnsi" w:cstheme="minorHAnsi"/>
          <w:color w:val="0E101A"/>
          <w:sz w:val="18"/>
          <w:szCs w:val="18"/>
        </w:rPr>
        <w:t xml:space="preserve"> certified business owned by a person with a disability.</w:t>
      </w:r>
    </w:p>
    <w:p w14:paraId="2F973118" w14:textId="77777777" w:rsidR="007C665A" w:rsidRDefault="007C665A"/>
    <w:sectPr w:rsidR="007C665A" w:rsidSect="00C64AD0">
      <w:headerReference w:type="default" r:id="rId5"/>
      <w:pgSz w:w="12240" w:h="15840"/>
      <w:pgMar w:top="702"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ACDD" w14:textId="77777777" w:rsidR="00DF426A" w:rsidRDefault="00000000" w:rsidP="00DF426A">
    <w:pPr>
      <w:pBdr>
        <w:top w:val="nil"/>
        <w:left w:val="nil"/>
        <w:bottom w:val="nil"/>
        <w:right w:val="nil"/>
        <w:between w:val="nil"/>
      </w:pBdr>
      <w:tabs>
        <w:tab w:val="center" w:pos="4320"/>
        <w:tab w:val="right" w:pos="8640"/>
      </w:tabs>
      <w:jc w:val="right"/>
      <w:rPr>
        <w:color w:val="000000"/>
      </w:rPr>
    </w:pPr>
  </w:p>
  <w:p w14:paraId="04995DF3" w14:textId="77777777" w:rsidR="00DF426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52"/>
    <w:rsid w:val="00243FBA"/>
    <w:rsid w:val="00761552"/>
    <w:rsid w:val="007C665A"/>
    <w:rsid w:val="00BD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AAF8D"/>
  <w15:chartTrackingRefBased/>
  <w15:docId w15:val="{7C597B3F-9FF7-A443-854E-75E3F794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5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1552"/>
    <w:rPr>
      <w:color w:val="0000FF"/>
      <w:u w:val="single"/>
    </w:rPr>
  </w:style>
  <w:style w:type="character" w:styleId="Strong">
    <w:name w:val="Strong"/>
    <w:basedOn w:val="DefaultParagraphFont"/>
    <w:uiPriority w:val="22"/>
    <w:qFormat/>
    <w:rsid w:val="00761552"/>
    <w:rPr>
      <w:b/>
      <w:bCs/>
    </w:rPr>
  </w:style>
  <w:style w:type="paragraph" w:styleId="Header">
    <w:name w:val="header"/>
    <w:basedOn w:val="Normal"/>
    <w:link w:val="HeaderChar"/>
    <w:uiPriority w:val="99"/>
    <w:unhideWhenUsed/>
    <w:rsid w:val="00761552"/>
    <w:pPr>
      <w:tabs>
        <w:tab w:val="center" w:pos="4680"/>
        <w:tab w:val="right" w:pos="9360"/>
      </w:tabs>
    </w:pPr>
  </w:style>
  <w:style w:type="character" w:customStyle="1" w:styleId="HeaderChar">
    <w:name w:val="Header Char"/>
    <w:basedOn w:val="DefaultParagraphFont"/>
    <w:link w:val="Header"/>
    <w:uiPriority w:val="99"/>
    <w:rsid w:val="00761552"/>
  </w:style>
  <w:style w:type="character" w:styleId="Emphasis">
    <w:name w:val="Emphasis"/>
    <w:basedOn w:val="DefaultParagraphFont"/>
    <w:uiPriority w:val="20"/>
    <w:qFormat/>
    <w:rsid w:val="00761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diversityinc.com/top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Hess</dc:creator>
  <cp:keywords/>
  <dc:description/>
  <cp:lastModifiedBy>Danielle Hess</cp:lastModifiedBy>
  <cp:revision>1</cp:revision>
  <dcterms:created xsi:type="dcterms:W3CDTF">2022-12-21T15:05:00Z</dcterms:created>
  <dcterms:modified xsi:type="dcterms:W3CDTF">2022-12-21T15:05:00Z</dcterms:modified>
</cp:coreProperties>
</file>